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F37D9F" w:rsidRPr="000F216D" w:rsidRDefault="00F37D9F" w:rsidP="00F37D9F">
      <w:pPr>
        <w:pStyle w:val="SemEspaamento1"/>
        <w:spacing w:after="120" w:line="276" w:lineRule="auto"/>
        <w:jc w:val="both"/>
        <w:rPr>
          <w:rFonts w:cs="Calibri"/>
          <w:b/>
          <w:lang w:val="pt-BR"/>
        </w:rPr>
      </w:pPr>
      <w:r w:rsidRPr="000F216D">
        <w:rPr>
          <w:rFonts w:cs="Calibri"/>
          <w:b/>
          <w:lang w:val="pt-BR"/>
        </w:rPr>
        <w:t>[O número máximo para este documento é de 30 páginas]</w:t>
      </w:r>
    </w:p>
    <w:p w:rsidR="0022043F" w:rsidRDefault="0022043F" w:rsidP="00F37D9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51C" w:rsidRPr="006F151C" w:rsidRDefault="0022043F" w:rsidP="006F151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br w:type="page"/>
            </w:r>
            <w:r w:rsidR="006F151C" w:rsidRPr="006F15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Projeto de Apoio à Pesquisa Marinha e Pesqueira no Rio de Janeiro </w:t>
            </w:r>
          </w:p>
          <w:p w:rsidR="006F151C" w:rsidRPr="006F151C" w:rsidRDefault="006F151C" w:rsidP="006F151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6F15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Conservação e Uso Sustentável dos Manguezais</w:t>
            </w:r>
          </w:p>
          <w:p w:rsidR="0022043F" w:rsidRPr="00EE2BE6" w:rsidRDefault="006F151C" w:rsidP="006F151C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151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Chamada de Projetos 11/2020</w:t>
            </w:r>
          </w:p>
        </w:tc>
      </w:tr>
      <w:tr w:rsidR="0022043F" w:rsidRPr="001576F8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3F" w:rsidRPr="00EF7AE8" w:rsidRDefault="003F3CE7" w:rsidP="00943A80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19DC">
              <w:rPr>
                <w:rFonts w:ascii="Calibri" w:hAnsi="Calibri" w:cs="Calibri"/>
                <w:color w:val="auto"/>
                <w:sz w:val="22"/>
                <w:szCs w:val="22"/>
              </w:rPr>
              <w:t>Tema</w:t>
            </w:r>
            <w:r w:rsidR="00943A80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4D69C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(selecionar abaixo)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2043F" w:rsidRPr="001576F8" w:rsidRDefault="00943A80" w:rsidP="00943A80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D19DC">
              <w:rPr>
                <w:rFonts w:ascii="Calibri" w:hAnsi="Calibri" w:cs="Calibri"/>
                <w:color w:val="auto"/>
                <w:sz w:val="22"/>
                <w:szCs w:val="22"/>
              </w:rPr>
              <w:t>Linhas de Ação Temática</w:t>
            </w:r>
            <w:r w:rsidR="004D69C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D69C9">
              <w:rPr>
                <w:rFonts w:ascii="Calibri" w:hAnsi="Calibri" w:cs="Calibri"/>
                <w:color w:val="auto"/>
                <w:sz w:val="22"/>
                <w:szCs w:val="22"/>
              </w:rPr>
              <w:t>(selecionar abaixo)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4D69C9" w:rsidP="004D69C9">
            <w:pPr>
              <w:pStyle w:val="Standard"/>
              <w:numPr>
                <w:ilvl w:val="0"/>
                <w:numId w:val="6"/>
              </w:num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Mapeamento participativo e acordo de gestão comunitária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cs="Arial"/>
                <w:sz w:val="20"/>
                <w:szCs w:val="20"/>
                <w:lang w:val="pt-BR"/>
              </w:rPr>
              <w:t>Mapeamento participativo de territórios de pesca artesanal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cs="Arial"/>
                <w:sz w:val="20"/>
                <w:szCs w:val="20"/>
                <w:lang w:val="pt-BR"/>
              </w:rPr>
              <w:t>Caracterização e mapeamento dos usos e conflitos (portos, estaleiros, turismo, navegação, atividades da cadeia de petróleo e gás, dentre outros)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cs="Arial"/>
                <w:sz w:val="20"/>
                <w:szCs w:val="20"/>
                <w:lang w:val="pt-BR"/>
              </w:rPr>
              <w:t>Áreas de exclusão de pesca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 xml:space="preserve">Economia da pesca, caracterização e monitoramento da atividade pesqueira (levantamento de dados sobre principais espécies, volumes pescados, sazonalidade, espacialização da captura, esforço de pesca, embarcações e equipamentos utilizados), com incentivos a ações de automonitoramento  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 w:cs="Arial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>Aspectos socioculturais e territorialidade da pesca artesanal, incluindo a organização comunitária, social e pluriatividade de pescadores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>Definição de áreas para ações de reflorestamento de áreas de manguezal, com participação comunitária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>Diagnóstico participativo sobre o estado de conservação dos manguezais e ecossistemas associados levando também em consideração as pesquisas e levantamentos realizados no território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4D69C9" w:rsidP="004D69C9">
            <w:pPr>
              <w:pStyle w:val="SemEspaamento1"/>
              <w:numPr>
                <w:ilvl w:val="0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4D69C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>
              <w:rPr>
                <w:rFonts w:cs="Calibri"/>
                <w:bCs/>
                <w:sz w:val="20"/>
                <w:szCs w:val="20"/>
                <w:lang w:val="pt-BR"/>
              </w:rPr>
              <w:t xml:space="preserve">Aspectos da cadeia produtiva e avaliação de estoque pesqueiro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Default="004D69C9" w:rsidP="00DB0C38">
            <w:pPr>
              <w:pStyle w:val="SemEspaamento1"/>
              <w:spacing w:line="276" w:lineRule="auto"/>
              <w:rPr>
                <w:rFonts w:eastAsia="Times New Roman"/>
                <w:bCs/>
                <w:sz w:val="20"/>
                <w:szCs w:val="20"/>
                <w:lang w:val="pt-BR"/>
              </w:rPr>
            </w:pPr>
          </w:p>
          <w:p w:rsidR="004D69C9" w:rsidRPr="00475F5A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cs="Arial"/>
                <w:sz w:val="20"/>
                <w:szCs w:val="20"/>
                <w:lang w:val="pt-BR"/>
              </w:rPr>
              <w:t xml:space="preserve">Análise da cadeia produtiva da pesca (contemplando os aspectos de organização da comercialização, </w:t>
            </w:r>
            <w:r w:rsidR="004D69C9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 xml:space="preserve">consumo, mercado, renda do pescador, </w:t>
            </w:r>
            <w:r w:rsidR="004D69C9">
              <w:rPr>
                <w:rFonts w:cs="Arial"/>
                <w:sz w:val="20"/>
                <w:szCs w:val="20"/>
                <w:lang w:val="pt-BR"/>
              </w:rPr>
              <w:t>tributários, armazenamento, conservação e manipulação do pescado)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bCs/>
                <w:color w:val="000000"/>
                <w:sz w:val="20"/>
                <w:szCs w:val="20"/>
                <w:lang w:val="pt-BR"/>
              </w:rPr>
              <w:t>Aspectos sanitários do pescado, incluindo a avaliação de contaminação por petróleo e seus derivados, bioacumulação, presença de metais pesados, parasitismo e doenças</w:t>
            </w:r>
          </w:p>
          <w:p w:rsidR="004D69C9" w:rsidRPr="003727D6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lastRenderedPageBreak/>
              <w:t xml:space="preserve">(   ) </w:t>
            </w:r>
            <w:r w:rsidR="004D69C9" w:rsidRPr="003727D6">
              <w:rPr>
                <w:bCs/>
                <w:color w:val="000000"/>
                <w:sz w:val="20"/>
                <w:szCs w:val="20"/>
                <w:lang w:val="pt-BR"/>
              </w:rPr>
              <w:t>Monitoramento das condições ambientais na área de ocorrência das espécies</w:t>
            </w:r>
            <w:r w:rsidR="004D69C9">
              <w:rPr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4D69C9" w:rsidRPr="003727D6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3727D6">
              <w:rPr>
                <w:bCs/>
                <w:color w:val="000000"/>
                <w:sz w:val="20"/>
                <w:szCs w:val="20"/>
                <w:lang w:val="pt-BR"/>
              </w:rPr>
              <w:t>Estimativa de abundância, biomassa, volume pescado, mortalidade e determinação do ciclo de vida das espécies estudadas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bCs/>
                <w:color w:val="000000"/>
                <w:sz w:val="20"/>
                <w:szCs w:val="20"/>
                <w:lang w:val="pt-BR"/>
              </w:rPr>
              <w:t>Identificação e avaliação de estoques de espécies exploradas comercialmente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bCs/>
                <w:color w:val="000000"/>
                <w:sz w:val="20"/>
                <w:szCs w:val="20"/>
                <w:lang w:val="pt-BR"/>
              </w:rPr>
              <w:t>Taxa de explotação dos recursos pesqueiros (incluindo a identificação de possibilidades de ordenamento pesqueiro e espacialização da captura)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bCs/>
                <w:color w:val="000000"/>
                <w:sz w:val="20"/>
                <w:szCs w:val="20"/>
                <w:lang w:val="pt-BR"/>
              </w:rPr>
              <w:t>Estimativas de captura incidental na atividade pesqueira (bycatch) e proposição de estratégias de mitigação</w:t>
            </w:r>
          </w:p>
          <w:p w:rsidR="004D69C9" w:rsidRDefault="004D69C9" w:rsidP="00DB0C38">
            <w:pPr>
              <w:pStyle w:val="SemEspaamento1"/>
              <w:spacing w:line="276" w:lineRule="auto"/>
              <w:rPr>
                <w:bCs/>
                <w:sz w:val="20"/>
                <w:szCs w:val="20"/>
                <w:lang w:val="pt-BR"/>
              </w:rPr>
            </w:pP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4D69C9" w:rsidP="004D69C9">
            <w:pPr>
              <w:pStyle w:val="Standard"/>
              <w:numPr>
                <w:ilvl w:val="0"/>
                <w:numId w:val="5"/>
              </w:numP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(  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 ) Fortalecimento da participação social </w:t>
            </w:r>
          </w:p>
          <w:p w:rsidR="004D69C9" w:rsidRDefault="004D69C9" w:rsidP="004D69C9">
            <w:pPr>
              <w:pStyle w:val="Standard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Formação de lideranças de comunidades tradicionais, tendo como foco: ordenamento pesqueiro, cooperativismos, associativismo e outros correlacionados ao empoderamento social, incluindo o treinamento necessário para gestão, participação em projetos e outros necessários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Formar lideranças com enfoque na participação dos povos e comunidades tradicionais que vivem em áreas de manguezais, nos conselhos estaduais e municipais de meio ambiente, comitês de bacias hidrográficas e outros fóruns de ordenamento territorial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Calibri"/>
                <w:bCs/>
                <w:color w:val="000000"/>
                <w:sz w:val="20"/>
                <w:szCs w:val="20"/>
                <w:lang w:val="pt-BR"/>
              </w:rPr>
              <w:t>Elaboração de material informativo sobre os manguezais, com foco na contaminação de manguezal e processos de licenciamento ambiental, com linguagem acessível a diversos atores sociais (comunidades tradicionais, escolas, gestores municipais, outros), tendo como enfoque a construção conjunta com a comunidade, de preferência tratando exemplos do território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Calibri"/>
                <w:bCs/>
                <w:color w:val="000000"/>
                <w:sz w:val="20"/>
                <w:szCs w:val="20"/>
                <w:lang w:val="pt-BR"/>
              </w:rPr>
              <w:t>Realizar treinamento com comunidade tradicional, capacitando-as, de forma que possam contribuir na produção de material didático, sobre as normativas relacionadas às medidas mitigadoras de captura acidental das espécies foco do PAN, em linguagem adequada para a realidade local, mas levando em consideração aspectos técnicos necessários para o alcance dos objetivos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 w:cs="Calibri"/>
                <w:bCs/>
                <w:color w:val="000000"/>
                <w:sz w:val="20"/>
                <w:szCs w:val="20"/>
                <w:lang w:val="pt-BR"/>
              </w:rPr>
              <w:t>Fomentar via articulações projetos para agregar valor às cadeias produtivas, levando em consideração a sustentabilidade do fomento, do ponto de vista, socioeconômico e socioambiental, comprovando sua implementação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4D69C9" w:rsidP="004D69C9">
            <w:pPr>
              <w:pStyle w:val="SemEspaamento1"/>
              <w:numPr>
                <w:ilvl w:val="0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b/>
                <w:bCs/>
                <w:color w:val="C9211E"/>
                <w:sz w:val="20"/>
                <w:szCs w:val="20"/>
                <w:lang w:val="pt-BR"/>
              </w:rPr>
            </w:pPr>
            <w:r w:rsidRPr="004D69C9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Pr="003754D5">
              <w:rPr>
                <w:rFonts w:cs="Arial"/>
                <w:sz w:val="20"/>
                <w:szCs w:val="20"/>
                <w:lang w:val="pt-BR"/>
              </w:rPr>
              <w:t>Caract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erização ecológica e ações de manejo, tendo em vista a conservação dos manguezais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2226A2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/>
                <w:bCs/>
                <w:sz w:val="20"/>
                <w:szCs w:val="20"/>
                <w:lang w:val="pt-BR"/>
              </w:rPr>
              <w:t xml:space="preserve">Ações de manejo e conservação, com base comunitária, que priorizem a identificação de áreas de berçário e crescimento das espécies prioritárias </w:t>
            </w:r>
          </w:p>
          <w:p w:rsidR="004D69C9" w:rsidRPr="00FC230B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FC230B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Definição do papel ecológico das espécies no funcionamento e nos serviços ecossistêmicos</w:t>
            </w:r>
          </w:p>
          <w:p w:rsidR="004D69C9" w:rsidRPr="00FC230B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FC230B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Aspectos biológicos das espécies, levantando informações sobre as dinâmicas trófica, reprodutiva e espacial</w:t>
            </w:r>
          </w:p>
          <w:p w:rsidR="004D69C9" w:rsidRPr="00FC230B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FC230B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Indicadores ambientais e espécies-chave relacionados à manutenção das populações e comunidades ecológicas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Interações ecológicas das espécies com os impactos das atividades antrópicas e/ou das atividades de petróleo e gás</w:t>
            </w:r>
          </w:p>
          <w:p w:rsidR="004D69C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lastRenderedPageBreak/>
              <w:t xml:space="preserve">(   ) </w:t>
            </w:r>
            <w:r w:rsidR="004D69C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Dinâmica populacional e estrutura de comunidades macro e microbiológicas</w:t>
            </w:r>
          </w:p>
          <w:p w:rsidR="004D69C9" w:rsidRPr="00FC230B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Monitoramento do recrutamento (retorno e permanência da espécie na área) do caranguejo-uçá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Default="004D69C9" w:rsidP="004D69C9">
            <w:pPr>
              <w:pStyle w:val="SemEspaamento1"/>
              <w:numPr>
                <w:ilvl w:val="0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BA3BE7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lastRenderedPageBreak/>
              <w:t xml:space="preserve">(   ) </w:t>
            </w:r>
            <w:r>
              <w:rPr>
                <w:rFonts w:cs="Arial"/>
                <w:sz w:val="20"/>
                <w:szCs w:val="20"/>
                <w:lang w:val="pt-BR"/>
              </w:rPr>
              <w:t xml:space="preserve">Mapeamento dos impactos ambientais e medidas protetivas associadas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ED271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ED271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Caracterização e sistematização de estudos relacionados a impactos ambientais no ecossistema manguezal no estado do Rio de Janeiro, identificando impactos na pesca, e na qualidade ambiental, mapeando os ambientes analisados, de forma a identificar os principais impactos na área, suas consequências, assim como impactos potenciais e medidas protetivas</w:t>
            </w:r>
          </w:p>
          <w:p w:rsidR="004D69C9" w:rsidRPr="00ED271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ED271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Avaliação e proposição de legislação para a proteção e manejo das espécies de importância socioeconômica, de acordo com os estudos de bio-ecologia (idade/crescimento e reprodução) e com os conhecimentos tradicionais</w:t>
            </w:r>
          </w:p>
          <w:p w:rsidR="004D69C9" w:rsidRPr="004E33F4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4E33F4">
              <w:rPr>
                <w:rFonts w:eastAsia="Times New Roman"/>
                <w:bCs/>
                <w:sz w:val="20"/>
                <w:szCs w:val="20"/>
                <w:lang w:val="pt-BR"/>
              </w:rPr>
              <w:t>Avaliação qu</w:t>
            </w:r>
            <w:r w:rsidR="004D69C9">
              <w:rPr>
                <w:rFonts w:eastAsia="Times New Roman"/>
                <w:bCs/>
                <w:sz w:val="20"/>
                <w:szCs w:val="20"/>
                <w:lang w:val="pt-BR"/>
              </w:rPr>
              <w:t>anto aos serviços ambientais e à</w:t>
            </w:r>
            <w:r w:rsidR="004D69C9" w:rsidRPr="004E33F4">
              <w:rPr>
                <w:rFonts w:eastAsia="Times New Roman"/>
                <w:bCs/>
                <w:sz w:val="20"/>
                <w:szCs w:val="20"/>
                <w:lang w:val="pt-BR"/>
              </w:rPr>
              <w:t xml:space="preserve"> capacidade de resiliência dos manguezais do estado do Rio de Janeiro, em cenários de mudanças climáticas e eventos climáticos de maior intensidade</w:t>
            </w:r>
          </w:p>
          <w:p w:rsidR="004D69C9" w:rsidRPr="00ED271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ED271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 xml:space="preserve">Diagnóstico da resiliência dos manguezais do estado do Rio de Janeiro e de seus serviços ecossistêmicos em cenários de mudanças climáticas e eventos climáticos de maior intensidade </w:t>
            </w:r>
          </w:p>
          <w:p w:rsidR="004D69C9" w:rsidRPr="006A2FBB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ED271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Caracterização, proposição e desenvolvimento de tecnologias de minimização e/ou controle dos principais impactos identificados no ecossistema manguezal do estado do Rio de Janeiro</w:t>
            </w:r>
          </w:p>
          <w:p w:rsidR="004D69C9" w:rsidRPr="00ED2719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ED271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Aprimoramento de medidas de mitigação e controle para salvaguarda do ecossistema manguezal, no tocante a impacto de petróleo e derivados (estudo de barreiras de contenção apropriados, aperfeiçoamento das técnicas de limpeza que seja aplicável ao ambiente manguezal, biorremediação, entre outros)</w:t>
            </w:r>
          </w:p>
          <w:p w:rsidR="004D69C9" w:rsidRPr="002226A2" w:rsidRDefault="00DB0C38" w:rsidP="00DB0C38">
            <w:pPr>
              <w:pStyle w:val="SemEspaamento1"/>
              <w:numPr>
                <w:ilvl w:val="1"/>
                <w:numId w:val="5"/>
              </w:numPr>
              <w:autoSpaceDN w:val="0"/>
              <w:spacing w:line="276" w:lineRule="auto"/>
              <w:textAlignment w:val="baseline"/>
              <w:rPr>
                <w:rFonts w:cs="Arial"/>
                <w:sz w:val="20"/>
                <w:szCs w:val="20"/>
                <w:lang w:val="pt-BR"/>
              </w:rPr>
            </w:pPr>
            <w:r w:rsidRPr="00DB0C38">
              <w:rPr>
                <w:rFonts w:cs="Calibri"/>
                <w:bCs/>
                <w:color w:val="000000"/>
                <w:sz w:val="20"/>
                <w:szCs w:val="20"/>
                <w:lang w:val="pt-BR"/>
              </w:rPr>
              <w:t xml:space="preserve">(   ) </w:t>
            </w:r>
            <w:r w:rsidR="004D69C9" w:rsidRPr="00ED2719">
              <w:rPr>
                <w:rFonts w:eastAsia="Times New Roman"/>
                <w:bCs/>
                <w:color w:val="000000"/>
                <w:sz w:val="20"/>
                <w:szCs w:val="20"/>
                <w:lang w:val="pt-BR"/>
              </w:rPr>
              <w:t>Caracterização de efluente domésticos e industriais</w:t>
            </w:r>
          </w:p>
        </w:tc>
      </w:tr>
      <w:tr w:rsidR="004D69C9" w:rsidRPr="001576F8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(Responsável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4D69C9" w:rsidRPr="001576F8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C9" w:rsidRPr="00EF7AE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69C9" w:rsidRPr="001576F8" w:rsidRDefault="004D69C9" w:rsidP="004D69C9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C501AF" w:rsidRPr="00EF7AE8" w:rsidRDefault="00C501A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22043F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7A00B5" w:rsidRPr="007A00B5" w:rsidRDefault="007A00B5" w:rsidP="007A00B5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no item 10 da Chamada de Projetos</w:t>
      </w:r>
      <w:r w:rsidRPr="00AD756E">
        <w:rPr>
          <w:rFonts w:cs="Calibri"/>
        </w:rPr>
        <w:t>].</w:t>
      </w:r>
    </w:p>
    <w:p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 w:rsidR="00C501AF">
        <w:rPr>
          <w:rFonts w:ascii="Calibri" w:eastAsia="Calibri" w:hAnsi="Calibri" w:cs="Arial"/>
          <w:color w:val="auto"/>
          <w:sz w:val="22"/>
          <w:szCs w:val="22"/>
        </w:rPr>
        <w:t>projeto)</w:t>
      </w:r>
      <w:r>
        <w:rPr>
          <w:rFonts w:ascii="Calibri" w:eastAsia="Calibri" w:hAnsi="Calibri" w:cs="Arial"/>
          <w:color w:val="auto"/>
          <w:sz w:val="22"/>
          <w:szCs w:val="22"/>
        </w:rPr>
        <w:t>]</w:t>
      </w:r>
      <w:r w:rsidR="00C94928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footerReference w:type="default" r:id="rId7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7A00B5" w:rsidRDefault="007A00B5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7A00B5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22043F" w:rsidRPr="001576F8" w:rsidRDefault="0022043F" w:rsidP="004F28B0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lastRenderedPageBreak/>
        <w:t>Per</w:t>
      </w:r>
      <w:r>
        <w:rPr>
          <w:rFonts w:cs="Arial"/>
          <w:b/>
        </w:rPr>
        <w:t>fil da Equipe Responsável pela e</w:t>
      </w:r>
      <w:r w:rsidRPr="001576F8">
        <w:rPr>
          <w:rFonts w:cs="Arial"/>
          <w:b/>
        </w:rPr>
        <w:t>xecução</w:t>
      </w:r>
      <w:r>
        <w:rPr>
          <w:rFonts w:cs="Arial"/>
          <w:b/>
        </w:rPr>
        <w:t xml:space="preserve"> do projeto</w:t>
      </w:r>
    </w:p>
    <w:p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22043F" w:rsidRPr="002E1572" w:rsidRDefault="0022043F" w:rsidP="004F147E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b/>
          <w:bCs/>
          <w:iCs/>
          <w:noProof w:val="0"/>
        </w:rPr>
      </w:pPr>
      <w:r w:rsidRPr="002E1572">
        <w:rPr>
          <w:b/>
          <w:bCs/>
          <w:iCs/>
        </w:rPr>
        <w:t>Questões adicionais</w:t>
      </w:r>
    </w:p>
    <w:p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8B07D0" w:rsidRPr="00E949F4" w:rsidRDefault="0022043F" w:rsidP="00E949F4">
      <w:pPr>
        <w:pStyle w:val="PargrafodaLista"/>
        <w:numPr>
          <w:ilvl w:val="0"/>
          <w:numId w:val="2"/>
        </w:numPr>
        <w:spacing w:after="120"/>
        <w:jc w:val="both"/>
        <w:rPr>
          <w:lang w:bidi="en-US"/>
        </w:rPr>
      </w:pPr>
      <w:r w:rsidRPr="00E949F4">
        <w:rPr>
          <w:lang w:bidi="en-US"/>
        </w:rPr>
        <w:t>Quais serão os mecanismos de contratação, capacitação ou engajamento das comunidades locais e a forma de continuidade das ações após o encerramento do projeto?</w:t>
      </w:r>
      <w:bookmarkStart w:id="1" w:name="_GoBack"/>
      <w:bookmarkEnd w:id="1"/>
    </w:p>
    <w:sectPr w:rsidR="008B07D0" w:rsidRPr="00E94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24" w:rsidRDefault="00C240DD">
      <w:pPr>
        <w:spacing w:before="0" w:after="0"/>
      </w:pPr>
      <w:r>
        <w:separator/>
      </w:r>
    </w:p>
  </w:endnote>
  <w:endnote w:type="continuationSeparator" w:id="0">
    <w:p w:rsidR="006F0524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72" w:rsidRDefault="00DD7072" w:rsidP="00515496">
    <w:pPr>
      <w:spacing w:before="0" w:after="0"/>
      <w:rPr>
        <w:rFonts w:ascii="Calibri" w:hAnsi="Calibri"/>
        <w:bCs/>
        <w:noProof w:val="0"/>
        <w:color w:val="004800"/>
        <w:sz w:val="18"/>
        <w:szCs w:val="18"/>
      </w:rPr>
    </w:pPr>
    <w:r w:rsidRPr="00DD7072">
      <w:rPr>
        <w:rFonts w:ascii="Calibri" w:hAnsi="Calibri" w:cs="Arial"/>
        <w:noProof w:val="0"/>
        <w:color w:val="004800"/>
        <w:sz w:val="18"/>
        <w:szCs w:val="18"/>
      </w:rPr>
      <w:t>Chamada de</w:t>
    </w:r>
    <w:r w:rsidRPr="00DD7072">
      <w:rPr>
        <w:bCs/>
        <w:noProof w:val="0"/>
      </w:rPr>
      <w:t xml:space="preserve"> </w:t>
    </w:r>
    <w:r w:rsidRPr="00DD7072">
      <w:rPr>
        <w:rFonts w:ascii="Calibri" w:hAnsi="Calibri"/>
        <w:bCs/>
        <w:noProof w:val="0"/>
        <w:color w:val="004800"/>
        <w:sz w:val="18"/>
        <w:szCs w:val="18"/>
      </w:rPr>
      <w:t>Projetos 11/2020 – Projeto de Apoio à Pesquisa Marinha e Pesqueira no Rio de Janeiro – Conservação e Uso Sustentável dos Manguezais</w:t>
    </w:r>
    <w:r w:rsidRPr="00DD7072">
      <w:rPr>
        <w:rFonts w:ascii="Calibri" w:hAnsi="Calibri"/>
        <w:bCs/>
        <w:noProof w:val="0"/>
        <w:color w:val="004800"/>
        <w:sz w:val="18"/>
        <w:szCs w:val="18"/>
      </w:rPr>
      <w:tab/>
    </w:r>
  </w:p>
  <w:p w:rsidR="005100B3" w:rsidRPr="00C240DD" w:rsidRDefault="0022043F" w:rsidP="00DD7072">
    <w:pPr>
      <w:spacing w:before="0" w:after="0"/>
      <w:jc w:val="right"/>
      <w:rPr>
        <w:rFonts w:ascii="Calibri" w:hAnsi="Calibri"/>
        <w:bCs/>
        <w:noProof w:val="0"/>
        <w:color w:val="004800"/>
        <w:sz w:val="18"/>
        <w:szCs w:val="18"/>
      </w:rPr>
    </w:pPr>
    <w:r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Pr="00E114F1">
      <w:rPr>
        <w:rFonts w:ascii="Calibri" w:hAnsi="Calibri"/>
        <w:color w:val="005000"/>
        <w:sz w:val="18"/>
        <w:szCs w:val="18"/>
      </w:rPr>
      <w:fldChar w:fldCharType="begin"/>
    </w:r>
    <w:r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Pr="00E114F1">
      <w:rPr>
        <w:rFonts w:ascii="Calibri" w:hAnsi="Calibri"/>
        <w:color w:val="005000"/>
        <w:sz w:val="18"/>
        <w:szCs w:val="18"/>
      </w:rPr>
      <w:fldChar w:fldCharType="separate"/>
    </w:r>
    <w:r w:rsidR="00B17E24">
      <w:rPr>
        <w:rFonts w:ascii="Calibri" w:hAnsi="Calibri"/>
        <w:color w:val="005000"/>
        <w:sz w:val="18"/>
        <w:szCs w:val="18"/>
      </w:rPr>
      <w:t>6</w:t>
    </w:r>
    <w:r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24" w:rsidRDefault="00C240DD">
      <w:pPr>
        <w:spacing w:before="0" w:after="0"/>
      </w:pPr>
      <w:r>
        <w:separator/>
      </w:r>
    </w:p>
  </w:footnote>
  <w:footnote w:type="continuationSeparator" w:id="0">
    <w:p w:rsidR="006F0524" w:rsidRDefault="00C240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02466120"/>
    <w:multiLevelType w:val="multilevel"/>
    <w:tmpl w:val="65222EC4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/>
        <w:bCs/>
        <w:color w:val="000000"/>
        <w:sz w:val="20"/>
        <w:szCs w:val="20"/>
        <w:lang w:val="pt-BR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/>
        <w:bCs/>
        <w:color w:val="000000"/>
        <w:sz w:val="20"/>
        <w:szCs w:val="20"/>
        <w:lang w:val="pt-BR"/>
      </w:rPr>
    </w:lvl>
  </w:abstractNum>
  <w:abstractNum w:abstractNumId="3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3821934"/>
    <w:multiLevelType w:val="hybridMultilevel"/>
    <w:tmpl w:val="D5A6D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Arial"/>
          <w:b/>
          <w:color w:val="auto"/>
        </w:rPr>
      </w:lvl>
    </w:lvlOverride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7"/>
    <w:rsid w:val="000F216D"/>
    <w:rsid w:val="00175203"/>
    <w:rsid w:val="0022043F"/>
    <w:rsid w:val="00295AE3"/>
    <w:rsid w:val="003F3CE7"/>
    <w:rsid w:val="004D19DC"/>
    <w:rsid w:val="004D69C9"/>
    <w:rsid w:val="004F147E"/>
    <w:rsid w:val="004F28B0"/>
    <w:rsid w:val="00605707"/>
    <w:rsid w:val="006D42F9"/>
    <w:rsid w:val="006F0524"/>
    <w:rsid w:val="006F151C"/>
    <w:rsid w:val="00721BA8"/>
    <w:rsid w:val="00724DE2"/>
    <w:rsid w:val="007A00B5"/>
    <w:rsid w:val="008B07D0"/>
    <w:rsid w:val="00943A80"/>
    <w:rsid w:val="00A25E94"/>
    <w:rsid w:val="00B17E24"/>
    <w:rsid w:val="00B264E3"/>
    <w:rsid w:val="00BA3BE7"/>
    <w:rsid w:val="00C240DD"/>
    <w:rsid w:val="00C501AF"/>
    <w:rsid w:val="00C94928"/>
    <w:rsid w:val="00DB0C38"/>
    <w:rsid w:val="00DD7072"/>
    <w:rsid w:val="00E016CF"/>
    <w:rsid w:val="00E90940"/>
    <w:rsid w:val="00E949F4"/>
    <w:rsid w:val="00F37D9F"/>
    <w:rsid w:val="00F77AFE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BAF69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customStyle="1" w:styleId="Standard">
    <w:name w:val="Standard"/>
    <w:rsid w:val="004D69C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5B"/>
      <w:kern w:val="3"/>
      <w:sz w:val="24"/>
      <w:szCs w:val="24"/>
      <w:lang w:eastAsia="zh-CN"/>
    </w:rPr>
  </w:style>
  <w:style w:type="numbering" w:customStyle="1" w:styleId="WW8Num10">
    <w:name w:val="WW8Num10"/>
    <w:basedOn w:val="Semlista"/>
    <w:rsid w:val="004D69C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1583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Laura P. Souza Petroni</cp:lastModifiedBy>
  <cp:revision>22</cp:revision>
  <dcterms:created xsi:type="dcterms:W3CDTF">2016-02-04T17:59:00Z</dcterms:created>
  <dcterms:modified xsi:type="dcterms:W3CDTF">2020-10-23T22:01:00Z</dcterms:modified>
</cp:coreProperties>
</file>